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AF" w:rsidRDefault="00757DF8" w:rsidP="00056052">
      <w:pPr>
        <w:pStyle w:val="basic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Критерії </w:t>
      </w:r>
      <w:r w:rsidRPr="00757D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оцінювання навчальних досягнень учнів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7-11 класів з математики</w:t>
      </w:r>
    </w:p>
    <w:p w:rsidR="00757DF8" w:rsidRPr="00DD4914" w:rsidRDefault="00757DF8" w:rsidP="00056052">
      <w:pPr>
        <w:pStyle w:val="basic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010AF" w:rsidRDefault="006010AF" w:rsidP="00757DF8">
      <w:pPr>
        <w:pStyle w:val="basic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Вимоги до оцінювання навчальних досягнень учнів основної школи розроблені відповідно до Державного стандарту базової і повної загальної середньої освіти, затвердженого постановою Кабінету Міністрів України </w:t>
      </w:r>
      <w:r w:rsidR="00757D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 23 листопада 2011 р. № 1392.</w:t>
      </w:r>
    </w:p>
    <w:p w:rsidR="00757DF8" w:rsidRPr="00DD4914" w:rsidRDefault="00757DF8" w:rsidP="00757DF8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010AF" w:rsidRPr="00DD4914" w:rsidRDefault="006010AF" w:rsidP="00056052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Оцінювання навчальних досягнень учнів здійснюється за 12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oftHyphen/>
        <w:t>бальною шкалою.</w:t>
      </w:r>
    </w:p>
    <w:p w:rsidR="006010AF" w:rsidRPr="00DD4914" w:rsidRDefault="006010AF" w:rsidP="00056052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Змістом вимог до оцінювання є виявлення, вимірювання та оцінювання навчальних досягнень учнів, які структуровані у навчальних програмах, за предметами.</w:t>
      </w:r>
    </w:p>
    <w:p w:rsidR="006010AF" w:rsidRDefault="006010AF" w:rsidP="00056052">
      <w:pPr>
        <w:pStyle w:val="basic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Відповідно до ступеня оволодіння знаннями і способами діяльності виокремлюються чотири рівні навчальних досягнень учнів: початковий, середній, достатній, високий.</w:t>
      </w:r>
    </w:p>
    <w:p w:rsidR="00757DF8" w:rsidRPr="00DD4914" w:rsidRDefault="00757DF8" w:rsidP="00056052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010AF" w:rsidRPr="00DD4914" w:rsidRDefault="006010AF" w:rsidP="00056052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І </w:t>
      </w:r>
      <w:r w:rsidRPr="00DD49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softHyphen/>
        <w:t xml:space="preserve"> початковий рівень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коли у результаті вивчення навчального матеріалу учень: </w:t>
      </w:r>
    </w:p>
    <w:p w:rsidR="006010AF" w:rsidRPr="00DD4914" w:rsidRDefault="006010AF" w:rsidP="00056052">
      <w:pPr>
        <w:pStyle w:val="basic"/>
        <w:spacing w:line="240" w:lineRule="auto"/>
        <w:ind w:left="426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•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називає об’єкт вивчення (правило, вираз, формули, геометричну фігуру, символ тощо), але тільки в тому випадку, коли цей об’єкт (його зображення, опис, характеристика) запропонована йому безпосередньо;</w:t>
      </w:r>
    </w:p>
    <w:p w:rsidR="006010AF" w:rsidRDefault="006010AF" w:rsidP="00056052">
      <w:pPr>
        <w:pStyle w:val="basic"/>
        <w:spacing w:line="240" w:lineRule="auto"/>
        <w:ind w:left="426" w:hanging="28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•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за допомогою вчителя виконує елементарні завдання.</w:t>
      </w:r>
    </w:p>
    <w:p w:rsidR="00757DF8" w:rsidRPr="00DD4914" w:rsidRDefault="00757DF8" w:rsidP="00056052">
      <w:pPr>
        <w:pStyle w:val="basic"/>
        <w:spacing w:line="240" w:lineRule="auto"/>
        <w:ind w:left="426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010AF" w:rsidRDefault="006010AF" w:rsidP="00056052">
      <w:pPr>
        <w:pStyle w:val="basic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ІІ </w:t>
      </w:r>
      <w:r w:rsidRPr="00DD49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softHyphen/>
        <w:t xml:space="preserve"> середній рівень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коли учень повторює інформацію, операції, дії, засвоєні ним у процесі навчання, здатний розв’язувати завдання за зразком.</w:t>
      </w:r>
    </w:p>
    <w:p w:rsidR="00757DF8" w:rsidRPr="00DD4914" w:rsidRDefault="00757DF8" w:rsidP="00056052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010AF" w:rsidRDefault="006010AF" w:rsidP="00056052">
      <w:pPr>
        <w:pStyle w:val="basic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ІІІ </w:t>
      </w:r>
      <w:r w:rsidRPr="00DD49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softHyphen/>
        <w:t xml:space="preserve"> достатній рівень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коли учень самостійно застосовує знання в стандартних ситуаціях, вміє виконувати певні операції, загальна методика і послідовність (алгоритм) яких йому знайомі, але зміст та умови виконання змінені.</w:t>
      </w:r>
    </w:p>
    <w:p w:rsidR="00757DF8" w:rsidRPr="00DD4914" w:rsidRDefault="00757DF8" w:rsidP="00056052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010AF" w:rsidRPr="00DD4914" w:rsidRDefault="006010AF" w:rsidP="00056052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IV </w:t>
      </w:r>
      <w:r w:rsidRPr="00DD491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softHyphen/>
        <w:t xml:space="preserve"> високий рівень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коли учень здатний самостійно орієнтуватися в нових для нього ситуаціях, складати план дій і виконувати його, пропонувати нові, невідомі йому раніше розв’язання, тобто його діяльність має дослідницький характер.</w:t>
      </w:r>
    </w:p>
    <w:p w:rsidR="006010AF" w:rsidRPr="00DD4914" w:rsidRDefault="006010AF" w:rsidP="00056052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Кожен наступний рівень вимог включає вимоги до попереднього, а також додає нові. </w:t>
      </w:r>
    </w:p>
    <w:p w:rsidR="006010AF" w:rsidRPr="00DD4914" w:rsidRDefault="006010AF" w:rsidP="00056052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Оцінювання здійснюється у процесі повсякденного вивчення результатів навчальної роботи учнів, а також за результатами перевірки навчальних досягнень учнів: усної ( індивідуальне, групове, фронтальне опитування), письмової (самостійна робота, контрольна робота, тематична контрольна робота, тестування, та інші).</w:t>
      </w:r>
    </w:p>
    <w:p w:rsidR="006010AF" w:rsidRPr="00DD4914" w:rsidRDefault="006010AF" w:rsidP="00056052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Навчальний заклад може використовувати інші системи оцінювання навчальних досягнень учнів за погодженням з місцевим органом управління освітою. При цьому оцінки за семестри, рік, результати державної підсумкової атестації переводяться у бали відповідно до цих критеріїв. </w:t>
      </w:r>
    </w:p>
    <w:p w:rsidR="006010AF" w:rsidRPr="00DD4914" w:rsidRDefault="006010AF" w:rsidP="00056052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 метою підвищення мотивації учнів до навчання, формування ключових </w:t>
      </w:r>
      <w:proofErr w:type="spellStart"/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компетентностей</w:t>
      </w:r>
      <w:proofErr w:type="spellEnd"/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підвищення об'єктивності оцінювання впродовж всього періоду навчання, градації значущості балів за виконання різних видів робіт можна застосовувати рейтингову систему оцінювання. </w:t>
      </w:r>
    </w:p>
    <w:p w:rsidR="00ED0BE9" w:rsidRDefault="00ED0BE9" w:rsidP="00ED0BE9">
      <w:pPr>
        <w:pStyle w:val="basic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ED0BE9" w:rsidRDefault="00ED0BE9" w:rsidP="00ED0BE9">
      <w:pPr>
        <w:pStyle w:val="basic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421E"/>
          <w:sz w:val="24"/>
          <w:szCs w:val="24"/>
          <w:lang w:val="uk-UA"/>
        </w:rPr>
      </w:pPr>
      <w:r w:rsidRPr="00ED0BE9">
        <w:rPr>
          <w:rFonts w:ascii="Times New Roman" w:hAnsi="Times New Roman" w:cs="Times New Roman"/>
          <w:b/>
          <w:bCs/>
          <w:color w:val="00421E"/>
          <w:sz w:val="24"/>
          <w:szCs w:val="24"/>
          <w:lang w:val="uk-UA"/>
        </w:rPr>
        <w:t>МАТЕМАТИКА</w:t>
      </w:r>
    </w:p>
    <w:p w:rsidR="00757DF8" w:rsidRPr="00ED0BE9" w:rsidRDefault="00757DF8" w:rsidP="00ED0BE9">
      <w:pPr>
        <w:pStyle w:val="basic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421E"/>
          <w:sz w:val="24"/>
          <w:szCs w:val="24"/>
          <w:lang w:val="uk-UA"/>
        </w:rPr>
      </w:pPr>
      <w:bookmarkStart w:id="0" w:name="_GoBack"/>
      <w:bookmarkEnd w:id="0"/>
    </w:p>
    <w:p w:rsidR="00ED0BE9" w:rsidRPr="00DD4914" w:rsidRDefault="00ED0BE9" w:rsidP="00ED0BE9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Орієнтовні вимоги оцінювання визначають загальні підходи до визначення рівня навчальних досягнень учнів з математики та встановлюють відповідність між вимогами до знань, умінь і навичок учнів та показником оцінки в балах відповідно до рівнів навчальних досягнень з математики.</w:t>
      </w:r>
    </w:p>
    <w:p w:rsidR="00ED0BE9" w:rsidRPr="0064345B" w:rsidRDefault="00ED0BE9" w:rsidP="00ED0BE9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 w:rsidRPr="0064345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При оцінюванні  навчальних досягнень учнів враховуються:</w:t>
      </w:r>
    </w:p>
    <w:p w:rsidR="00ED0BE9" w:rsidRPr="00DD4914" w:rsidRDefault="00ED0BE9" w:rsidP="00ED0BE9">
      <w:pPr>
        <w:pStyle w:val="basic"/>
        <w:spacing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•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характеристики відповіді учня: правильність, повнота, логічність, обґрунтованість, цілісність;</w:t>
      </w:r>
    </w:p>
    <w:p w:rsidR="00ED0BE9" w:rsidRPr="00DD4914" w:rsidRDefault="00ED0BE9" w:rsidP="00ED0BE9">
      <w:pPr>
        <w:pStyle w:val="basic"/>
        <w:spacing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•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якість знань: осмисленість, глибина, узагальненість, системність, гнучкість, дієвість, міцність;</w:t>
      </w:r>
    </w:p>
    <w:p w:rsidR="00ED0BE9" w:rsidRPr="00DD4914" w:rsidRDefault="00ED0BE9" w:rsidP="00ED0BE9">
      <w:pPr>
        <w:pStyle w:val="basic"/>
        <w:spacing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•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ступінь сформованості </w:t>
      </w:r>
      <w:proofErr w:type="spellStart"/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загальнонавчальних</w:t>
      </w:r>
      <w:proofErr w:type="spellEnd"/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предметних умінь і навичок;</w:t>
      </w:r>
    </w:p>
    <w:p w:rsidR="00ED0BE9" w:rsidRPr="00DD4914" w:rsidRDefault="00ED0BE9" w:rsidP="00ED0BE9">
      <w:pPr>
        <w:pStyle w:val="basic"/>
        <w:spacing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•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рівень володіння розумовими операціями: уміння аналізувати, синтезувати, порівнювати, абстрагувати, класифікувати, узагальнювати, робити висновки тощо;</w:t>
      </w:r>
    </w:p>
    <w:p w:rsidR="00ED0BE9" w:rsidRPr="00DD4914" w:rsidRDefault="00ED0BE9" w:rsidP="00ED0BE9">
      <w:pPr>
        <w:pStyle w:val="basic"/>
        <w:spacing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•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досвід творчої діяльності (вміння виявляти проблеми та розв’язувати їх, формулювати гіпотези);</w:t>
      </w:r>
    </w:p>
    <w:p w:rsidR="00ED0BE9" w:rsidRPr="00DD4914" w:rsidRDefault="00ED0BE9" w:rsidP="00ED0BE9">
      <w:pPr>
        <w:pStyle w:val="basic"/>
        <w:spacing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•</w:t>
      </w: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самостійність оцінних суджень.</w:t>
      </w:r>
    </w:p>
    <w:p w:rsidR="00ED0BE9" w:rsidRDefault="00ED0BE9" w:rsidP="00ED0BE9">
      <w:pPr>
        <w:pStyle w:val="basic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D49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Також слід враховувати, що оцінювання якості математичної підготовки учнів здійснюється в двох аспектах: рівень володіння теоретичними знаннями, який можна виявити в процесі усного опитування, та якість практичних умінь і навичок, тобто здатність до застосування вивченого матеріалу під час розв’язування задач і вправ.</w:t>
      </w:r>
    </w:p>
    <w:p w:rsidR="002859AB" w:rsidRDefault="002859AB" w:rsidP="00ED0BE9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57DF8" w:rsidRDefault="00757DF8" w:rsidP="00ED0BE9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57DF8" w:rsidRDefault="00757DF8" w:rsidP="00ED0BE9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57DF8" w:rsidRDefault="00757DF8" w:rsidP="00ED0BE9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57DF8" w:rsidRPr="00DD4914" w:rsidRDefault="00757DF8" w:rsidP="00ED0BE9">
      <w:pPr>
        <w:pStyle w:val="basic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ED0BE9" w:rsidRPr="00757DF8" w:rsidRDefault="002859AB" w:rsidP="002859AB">
      <w:pPr>
        <w:pStyle w:val="basic"/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b/>
          <w:color w:val="00421E"/>
          <w:sz w:val="24"/>
          <w:szCs w:val="24"/>
          <w:lang w:val="uk-UA"/>
        </w:rPr>
      </w:pPr>
      <w:r w:rsidRPr="00757DF8">
        <w:rPr>
          <w:rFonts w:ascii="Times New Roman" w:hAnsi="Times New Roman" w:cs="Times New Roman"/>
          <w:b/>
          <w:color w:val="00421E"/>
          <w:sz w:val="24"/>
          <w:szCs w:val="24"/>
          <w:lang w:val="uk-UA"/>
        </w:rPr>
        <w:t>ВИМОГИ НАВЧАЛЬНИХ ДОСЯГНЕНЬ УЧНІВ З МАТЕМАТИКИ</w:t>
      </w:r>
    </w:p>
    <w:p w:rsidR="002859AB" w:rsidRPr="00757DF8" w:rsidRDefault="002859AB" w:rsidP="002859AB">
      <w:pPr>
        <w:pStyle w:val="basic"/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421E"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9"/>
        <w:gridCol w:w="567"/>
        <w:gridCol w:w="9781"/>
      </w:tblGrid>
      <w:tr w:rsidR="002859AB" w:rsidRPr="00757DF8" w:rsidTr="002859AB">
        <w:trPr>
          <w:cantSplit/>
          <w:trHeight w:val="717"/>
          <w:tblHeader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HeliosCond-Bold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eastAsia="HeliosCond-Bold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Рівні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HeliosCond-Bold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eastAsia="HeliosCond-Bold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HeliosCond-Bold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eastAsia="HeliosCond-Bold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Характеристика навчальних досягнень учня (учениці)</w:t>
            </w:r>
          </w:p>
        </w:tc>
      </w:tr>
      <w:tr w:rsidR="00ED0BE9" w:rsidRPr="00757DF8" w:rsidTr="002859AB">
        <w:trPr>
          <w:cantSplit/>
          <w:trHeight w:val="907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розпізнає один із кількох запропонованих математичних об’єктів (символів, виразів, геометричних фігур тощо), виділивши його серед інших;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читає і записує числа, переписує даний математичний вираз, формулу;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зображає найпростіші геометричні фігури (малює ескіз)</w:t>
            </w:r>
          </w:p>
        </w:tc>
      </w:tr>
      <w:tr w:rsidR="00ED0BE9" w:rsidRPr="00757DF8" w:rsidTr="002859AB">
        <w:trPr>
          <w:cantSplit/>
          <w:trHeight w:val="558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extDirection w:val="btLr"/>
            <w:vAlign w:val="center"/>
          </w:tcPr>
          <w:p w:rsidR="00ED0BE9" w:rsidRPr="00757DF8" w:rsidRDefault="00ED0BE9" w:rsidP="002859AB">
            <w:pPr>
              <w:ind w:left="113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• виконує </w:t>
            </w:r>
            <w:proofErr w:type="spellStart"/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однокрокові</w:t>
            </w:r>
            <w:proofErr w:type="spellEnd"/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дії з числами, найпростішими математичними виразами;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впізнає окремі математичні об’єкти і пояснює свій вибір;</w:t>
            </w:r>
          </w:p>
        </w:tc>
      </w:tr>
      <w:tr w:rsidR="00ED0BE9" w:rsidRPr="00757DF8" w:rsidTr="002859AB">
        <w:trPr>
          <w:cantSplit/>
          <w:trHeight w:val="819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extDirection w:val="btLr"/>
            <w:vAlign w:val="center"/>
          </w:tcPr>
          <w:p w:rsidR="00ED0BE9" w:rsidRPr="00757DF8" w:rsidRDefault="00ED0BE9" w:rsidP="002859AB">
            <w:pPr>
              <w:ind w:left="113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• </w:t>
            </w:r>
            <w:proofErr w:type="spellStart"/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співставляє</w:t>
            </w:r>
            <w:proofErr w:type="spellEnd"/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дані або словесно описані математичні об’єкти за їх суттєвими властивостями;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за допомогою вчителя розв’язує елементарні вправи</w:t>
            </w:r>
          </w:p>
        </w:tc>
      </w:tr>
      <w:tr w:rsidR="00ED0BE9" w:rsidRPr="00757DF8" w:rsidTr="002859AB">
        <w:trPr>
          <w:cantSplit/>
          <w:trHeight w:val="898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відтворює означення математичних понять і формулювання тверджень;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називає елементи математичних об’єктів;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формулює деякі властивості математичних об’єктів;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виконує за зразком завдання обов'язкового рівня</w:t>
            </w:r>
          </w:p>
        </w:tc>
      </w:tr>
      <w:tr w:rsidR="00ED0BE9" w:rsidRPr="00757DF8" w:rsidTr="002859AB">
        <w:trPr>
          <w:cantSplit/>
          <w:trHeight w:val="932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extDirection w:val="btLr"/>
            <w:vAlign w:val="center"/>
          </w:tcPr>
          <w:p w:rsidR="00ED0BE9" w:rsidRPr="00757DF8" w:rsidRDefault="00ED0BE9" w:rsidP="002859AB">
            <w:pPr>
              <w:ind w:left="113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ілюструє означення математичних понять, формулювань теорем і правил виконання математичних дій прикладами із пояснень вчителя або підручника;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розв’язує завдання обов'язкового рівня за відомими алгоритмами з частковим поясненням</w:t>
            </w:r>
          </w:p>
        </w:tc>
      </w:tr>
      <w:tr w:rsidR="00ED0BE9" w:rsidRPr="00757DF8" w:rsidTr="002859AB">
        <w:trPr>
          <w:cantSplit/>
          <w:trHeight w:val="932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extDirection w:val="btLr"/>
            <w:vAlign w:val="center"/>
          </w:tcPr>
          <w:p w:rsidR="00ED0BE9" w:rsidRPr="00757DF8" w:rsidRDefault="00ED0BE9" w:rsidP="002859AB">
            <w:pPr>
              <w:ind w:left="113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ілюструє означення математичних понять, формулювань теорем і правил виконання математичних дій власними прикладами;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самостійно розв’язує  завдання обов'язкового рівня з достатнім поясненням;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записує математичний вираз, формулу за словесним формулюванням і навпаки</w:t>
            </w:r>
          </w:p>
        </w:tc>
      </w:tr>
      <w:tr w:rsidR="00ED0BE9" w:rsidRPr="00757DF8" w:rsidTr="002859AB">
        <w:trPr>
          <w:cantSplit/>
          <w:trHeight w:val="1159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ED0BE9">
            <w:pPr>
              <w:pStyle w:val="basictable"/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застосовує означення математичних понять та їх властивостей для розв’язання завдань в знайомих ситуаціях;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знає залежності між елементами математичних об’єктів;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самостійно виправляє вказані йому помилки;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розв’язує завдання, передбачені програмою, без  достатніх пояснень</w:t>
            </w:r>
          </w:p>
        </w:tc>
      </w:tr>
      <w:tr w:rsidR="00ED0BE9" w:rsidRPr="00757DF8" w:rsidTr="002859AB">
        <w:trPr>
          <w:cantSplit/>
          <w:trHeight w:val="785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extDirection w:val="btLr"/>
            <w:vAlign w:val="center"/>
          </w:tcPr>
          <w:p w:rsidR="00ED0BE9" w:rsidRPr="00757DF8" w:rsidRDefault="00ED0BE9" w:rsidP="002859AB">
            <w:pPr>
              <w:ind w:left="113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ED0BE9">
            <w:pPr>
              <w:pStyle w:val="basictable"/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володіє визначеним програмою навчальним матеріалом;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розв’язує завдання, передбачені програмою, з частковим поясненням;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частково аргументує математичні міркування й розв’язування завдань</w:t>
            </w:r>
          </w:p>
        </w:tc>
      </w:tr>
      <w:tr w:rsidR="00ED0BE9" w:rsidRPr="00757DF8" w:rsidTr="002859AB">
        <w:trPr>
          <w:cantSplit/>
          <w:trHeight w:val="1163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extDirection w:val="btLr"/>
            <w:vAlign w:val="center"/>
          </w:tcPr>
          <w:p w:rsidR="00ED0BE9" w:rsidRPr="00757DF8" w:rsidRDefault="00ED0BE9" w:rsidP="002859AB">
            <w:pPr>
              <w:ind w:left="113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ED0BE9">
            <w:pPr>
              <w:pStyle w:val="basictable"/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вільно володіє визначеним програмою навчальним матеріалом;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самостійно виконує завдання в знайомих ситуаціях з достатнім поясненням;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виправляє допущені помилки;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• повністю аргументує </w:t>
            </w:r>
            <w:proofErr w:type="spellStart"/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математичних тверджень;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розв’язує завдання з достатнім поясненням;</w:t>
            </w:r>
          </w:p>
        </w:tc>
      </w:tr>
      <w:tr w:rsidR="00ED0BE9" w:rsidRPr="00757DF8" w:rsidTr="002859AB">
        <w:trPr>
          <w:cantSplit/>
          <w:trHeight w:val="1361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Високий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ED0BE9">
            <w:pPr>
              <w:pStyle w:val="basictable"/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Знання, вміння й навички учня повністю відповідають вимогам програми, зокрема 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• усвідомлює нові для нього математичні факти, ідеї, вміє доводити передбачені програмою математичні твердження з достатнім </w:t>
            </w:r>
            <w:proofErr w:type="spellStart"/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обгрунтуванням</w:t>
            </w:r>
            <w:proofErr w:type="spellEnd"/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під керівництвом учителя знаходить джерела інформації та самостійно використовує їх;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• розв’язує завдання з повним поясненням і </w:t>
            </w:r>
            <w:proofErr w:type="spellStart"/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обгрунтуванням</w:t>
            </w:r>
            <w:proofErr w:type="spellEnd"/>
          </w:p>
        </w:tc>
      </w:tr>
      <w:tr w:rsidR="00ED0BE9" w:rsidRPr="00757DF8" w:rsidTr="002859AB">
        <w:trPr>
          <w:cantSplit/>
          <w:trHeight w:val="1352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extDirection w:val="btLr"/>
            <w:vAlign w:val="center"/>
          </w:tcPr>
          <w:p w:rsidR="00ED0BE9" w:rsidRPr="00757DF8" w:rsidRDefault="00ED0BE9" w:rsidP="002859AB">
            <w:pPr>
              <w:ind w:left="113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ED0BE9">
            <w:pPr>
              <w:pStyle w:val="basictable"/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вільно і правильно висловлює відповідні математичні міркування, переконливо аргументує їх;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самостійно знаходить джерела інформації та працює з ними;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використовує набуті знання і вміння в незнайомих для нього  ситуаціях;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• знає, передбачені програмою, основні методи розв’язання завдання і вміє їх застосовувати з необхідним </w:t>
            </w:r>
            <w:proofErr w:type="spellStart"/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обгрунтуванням</w:t>
            </w:r>
            <w:proofErr w:type="spellEnd"/>
          </w:p>
        </w:tc>
      </w:tr>
      <w:tr w:rsidR="00ED0BE9" w:rsidRPr="00757DF8" w:rsidTr="002859AB">
        <w:trPr>
          <w:cantSplit/>
          <w:trHeight w:val="718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extDirection w:val="btLr"/>
            <w:vAlign w:val="center"/>
          </w:tcPr>
          <w:p w:rsidR="00ED0BE9" w:rsidRPr="00757DF8" w:rsidRDefault="00ED0BE9" w:rsidP="002859AB">
            <w:pPr>
              <w:ind w:left="113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ED0BE9">
            <w:pPr>
              <w:pStyle w:val="basictable"/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Учень: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виявляє варіативність мислення і раціональність у виборі способу розв’язання математичної проблеми;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вміє узагальнювати й систематизувати набуті знання;</w:t>
            </w:r>
          </w:p>
          <w:p w:rsidR="00ED0BE9" w:rsidRPr="00757DF8" w:rsidRDefault="00ED0BE9" w:rsidP="002859AB">
            <w:pPr>
              <w:pStyle w:val="basictable"/>
              <w:spacing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57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• здатний до розв’язування нестандартних задач і вправ</w:t>
            </w:r>
          </w:p>
        </w:tc>
      </w:tr>
    </w:tbl>
    <w:p w:rsidR="006010AF" w:rsidRPr="00757DF8" w:rsidRDefault="006010AF" w:rsidP="00056052">
      <w:pPr>
        <w:pStyle w:val="basic"/>
        <w:spacing w:line="240" w:lineRule="auto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6010AF" w:rsidRPr="00757DF8" w:rsidSect="00056052">
      <w:pgSz w:w="11906" w:h="16838"/>
      <w:pgMar w:top="284" w:right="424" w:bottom="142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-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313"/>
    <w:multiLevelType w:val="hybridMultilevel"/>
    <w:tmpl w:val="3B4AE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C15C6"/>
    <w:multiLevelType w:val="multilevel"/>
    <w:tmpl w:val="095E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981E4D"/>
    <w:multiLevelType w:val="hybridMultilevel"/>
    <w:tmpl w:val="76D07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04C27"/>
    <w:multiLevelType w:val="multilevel"/>
    <w:tmpl w:val="4E8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767536"/>
    <w:multiLevelType w:val="multilevel"/>
    <w:tmpl w:val="C77C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0C"/>
    <w:rsid w:val="00056052"/>
    <w:rsid w:val="002859AB"/>
    <w:rsid w:val="003F390C"/>
    <w:rsid w:val="004C7B7A"/>
    <w:rsid w:val="006010AF"/>
    <w:rsid w:val="0064345B"/>
    <w:rsid w:val="00644144"/>
    <w:rsid w:val="00757DF8"/>
    <w:rsid w:val="00956F09"/>
    <w:rsid w:val="00DD4914"/>
    <w:rsid w:val="00E52526"/>
    <w:rsid w:val="00E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AF"/>
    <w:rPr>
      <w:rFonts w:eastAsia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E52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rsid w:val="006010AF"/>
    <w:pPr>
      <w:spacing w:line="288" w:lineRule="auto"/>
      <w:ind w:firstLine="283"/>
      <w:jc w:val="both"/>
    </w:pPr>
    <w:rPr>
      <w:rFonts w:ascii="PetersburgC" w:eastAsia="PetersburgC" w:hAnsi="PetersburgC" w:cs="PetersburgC"/>
      <w:color w:val="000000"/>
      <w:sz w:val="20"/>
      <w:szCs w:val="20"/>
      <w:u w:color="000000"/>
      <w:lang w:eastAsia="ru-RU"/>
    </w:rPr>
  </w:style>
  <w:style w:type="paragraph" w:customStyle="1" w:styleId="basictable">
    <w:name w:val="basic table"/>
    <w:rsid w:val="006010AF"/>
    <w:pPr>
      <w:spacing w:line="288" w:lineRule="auto"/>
      <w:jc w:val="both"/>
    </w:pPr>
    <w:rPr>
      <w:rFonts w:ascii="PetersburgC" w:eastAsia="PetersburgC" w:hAnsi="PetersburgC" w:cs="PetersburgC"/>
      <w:color w:val="000000"/>
      <w:sz w:val="20"/>
      <w:szCs w:val="20"/>
      <w:u w:color="000000"/>
      <w:lang w:eastAsia="ru-RU"/>
    </w:rPr>
  </w:style>
  <w:style w:type="paragraph" w:customStyle="1" w:styleId="a3">
    <w:name w:val="Звичайний"/>
    <w:rsid w:val="006010AF"/>
    <w:pPr>
      <w:spacing w:line="360" w:lineRule="auto"/>
      <w:ind w:left="706"/>
      <w:jc w:val="both"/>
    </w:pPr>
    <w:rPr>
      <w:rFonts w:ascii="Calibri" w:eastAsia="Calibri" w:hAnsi="Calibri" w:cs="Calibri"/>
      <w:color w:val="000000"/>
      <w:sz w:val="22"/>
      <w:u w:color="000000"/>
      <w:lang w:eastAsia="ru-RU"/>
    </w:rPr>
  </w:style>
  <w:style w:type="paragraph" w:customStyle="1" w:styleId="a4">
    <w:name w:val="Назва об'єкта"/>
    <w:next w:val="a3"/>
    <w:rsid w:val="006010AF"/>
    <w:pPr>
      <w:spacing w:before="120"/>
      <w:jc w:val="center"/>
    </w:pPr>
    <w:rPr>
      <w:rFonts w:ascii="Arial Unicode MS" w:eastAsia="Arial Unicode MS" w:hAnsi="Arial Unicode MS" w:cs="Arial Unicode MS"/>
      <w:b/>
      <w:bCs/>
      <w:color w:val="000000"/>
      <w:sz w:val="32"/>
      <w:szCs w:val="32"/>
      <w:u w:color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1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0AF"/>
    <w:rPr>
      <w:rFonts w:ascii="Tahoma" w:eastAsia="Times New Roman" w:hAnsi="Tahoma" w:cs="Tahoma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E52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252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525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252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E52526"/>
    <w:pPr>
      <w:spacing w:before="100" w:beforeAutospacing="1" w:after="100" w:afterAutospacing="1"/>
    </w:pPr>
    <w:rPr>
      <w:lang w:val="ru-RU" w:eastAsia="ru-RU"/>
    </w:rPr>
  </w:style>
  <w:style w:type="character" w:styleId="a9">
    <w:name w:val="Strong"/>
    <w:basedOn w:val="a0"/>
    <w:uiPriority w:val="22"/>
    <w:qFormat/>
    <w:rsid w:val="00E525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AF"/>
    <w:rPr>
      <w:rFonts w:eastAsia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E52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rsid w:val="006010AF"/>
    <w:pPr>
      <w:spacing w:line="288" w:lineRule="auto"/>
      <w:ind w:firstLine="283"/>
      <w:jc w:val="both"/>
    </w:pPr>
    <w:rPr>
      <w:rFonts w:ascii="PetersburgC" w:eastAsia="PetersburgC" w:hAnsi="PetersburgC" w:cs="PetersburgC"/>
      <w:color w:val="000000"/>
      <w:sz w:val="20"/>
      <w:szCs w:val="20"/>
      <w:u w:color="000000"/>
      <w:lang w:eastAsia="ru-RU"/>
    </w:rPr>
  </w:style>
  <w:style w:type="paragraph" w:customStyle="1" w:styleId="basictable">
    <w:name w:val="basic table"/>
    <w:rsid w:val="006010AF"/>
    <w:pPr>
      <w:spacing w:line="288" w:lineRule="auto"/>
      <w:jc w:val="both"/>
    </w:pPr>
    <w:rPr>
      <w:rFonts w:ascii="PetersburgC" w:eastAsia="PetersburgC" w:hAnsi="PetersburgC" w:cs="PetersburgC"/>
      <w:color w:val="000000"/>
      <w:sz w:val="20"/>
      <w:szCs w:val="20"/>
      <w:u w:color="000000"/>
      <w:lang w:eastAsia="ru-RU"/>
    </w:rPr>
  </w:style>
  <w:style w:type="paragraph" w:customStyle="1" w:styleId="a3">
    <w:name w:val="Звичайний"/>
    <w:rsid w:val="006010AF"/>
    <w:pPr>
      <w:spacing w:line="360" w:lineRule="auto"/>
      <w:ind w:left="706"/>
      <w:jc w:val="both"/>
    </w:pPr>
    <w:rPr>
      <w:rFonts w:ascii="Calibri" w:eastAsia="Calibri" w:hAnsi="Calibri" w:cs="Calibri"/>
      <w:color w:val="000000"/>
      <w:sz w:val="22"/>
      <w:u w:color="000000"/>
      <w:lang w:eastAsia="ru-RU"/>
    </w:rPr>
  </w:style>
  <w:style w:type="paragraph" w:customStyle="1" w:styleId="a4">
    <w:name w:val="Назва об'єкта"/>
    <w:next w:val="a3"/>
    <w:rsid w:val="006010AF"/>
    <w:pPr>
      <w:spacing w:before="120"/>
      <w:jc w:val="center"/>
    </w:pPr>
    <w:rPr>
      <w:rFonts w:ascii="Arial Unicode MS" w:eastAsia="Arial Unicode MS" w:hAnsi="Arial Unicode MS" w:cs="Arial Unicode MS"/>
      <w:b/>
      <w:bCs/>
      <w:color w:val="000000"/>
      <w:sz w:val="32"/>
      <w:szCs w:val="32"/>
      <w:u w:color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1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0AF"/>
    <w:rPr>
      <w:rFonts w:ascii="Tahoma" w:eastAsia="Times New Roman" w:hAnsi="Tahoma" w:cs="Tahoma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E52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252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525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252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E52526"/>
    <w:pPr>
      <w:spacing w:before="100" w:beforeAutospacing="1" w:after="100" w:afterAutospacing="1"/>
    </w:pPr>
    <w:rPr>
      <w:lang w:val="ru-RU" w:eastAsia="ru-RU"/>
    </w:rPr>
  </w:style>
  <w:style w:type="character" w:styleId="a9">
    <w:name w:val="Strong"/>
    <w:basedOn w:val="a0"/>
    <w:uiPriority w:val="22"/>
    <w:qFormat/>
    <w:rsid w:val="00E52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2019-08-28T08:39:00Z</cp:lastPrinted>
  <dcterms:created xsi:type="dcterms:W3CDTF">2023-12-08T09:01:00Z</dcterms:created>
  <dcterms:modified xsi:type="dcterms:W3CDTF">2023-12-08T09:01:00Z</dcterms:modified>
</cp:coreProperties>
</file>